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95F" w:rsidRDefault="0064095F">
      <w:pPr>
        <w:spacing w:after="0" w:line="259" w:lineRule="auto"/>
        <w:ind w:left="0" w:firstLine="0"/>
        <w:jc w:val="left"/>
        <w:rPr>
          <w:rFonts w:asciiTheme="minorHAnsi" w:eastAsia="Arial" w:hAnsiTheme="minorHAnsi" w:cstheme="minorHAnsi"/>
          <w:color w:val="auto"/>
          <w:sz w:val="30"/>
        </w:rPr>
      </w:pPr>
      <w:r>
        <w:rPr>
          <w:noProof/>
        </w:rPr>
        <w:drawing>
          <wp:inline distT="0" distB="0" distL="0" distR="0" wp14:anchorId="4B3FAA44" wp14:editId="6473CB0B">
            <wp:extent cx="2118360" cy="9601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360" cy="960120"/>
                    </a:xfrm>
                    <a:prstGeom prst="rect">
                      <a:avLst/>
                    </a:prstGeom>
                    <a:noFill/>
                    <a:ln>
                      <a:noFill/>
                    </a:ln>
                  </pic:spPr>
                </pic:pic>
              </a:graphicData>
            </a:graphic>
          </wp:inline>
        </w:drawing>
      </w:r>
    </w:p>
    <w:p w:rsidR="0064095F" w:rsidRDefault="0064095F">
      <w:pPr>
        <w:spacing w:after="0" w:line="259" w:lineRule="auto"/>
        <w:ind w:left="0" w:firstLine="0"/>
        <w:jc w:val="left"/>
        <w:rPr>
          <w:rFonts w:asciiTheme="minorHAnsi" w:eastAsia="Arial" w:hAnsiTheme="minorHAnsi" w:cstheme="minorHAnsi"/>
          <w:color w:val="auto"/>
          <w:sz w:val="30"/>
        </w:rPr>
      </w:pPr>
      <w:bookmarkStart w:id="0" w:name="_GoBack"/>
      <w:bookmarkEnd w:id="0"/>
    </w:p>
    <w:p w:rsidR="000C686C" w:rsidRPr="0064095F" w:rsidRDefault="0064095F">
      <w:pPr>
        <w:spacing w:after="0" w:line="259" w:lineRule="auto"/>
        <w:ind w:left="0" w:firstLine="0"/>
        <w:jc w:val="left"/>
        <w:rPr>
          <w:rFonts w:asciiTheme="minorHAnsi" w:hAnsiTheme="minorHAnsi" w:cstheme="minorHAnsi"/>
          <w:color w:val="auto"/>
        </w:rPr>
      </w:pPr>
      <w:r w:rsidRPr="0064095F">
        <w:rPr>
          <w:rFonts w:asciiTheme="minorHAnsi" w:eastAsia="Arial" w:hAnsiTheme="minorHAnsi" w:cstheme="minorHAnsi"/>
          <w:color w:val="auto"/>
          <w:sz w:val="30"/>
        </w:rPr>
        <w:t xml:space="preserve">Fünf Gründe für eine notariell beurkundete Vorsorgevollmacht </w:t>
      </w:r>
    </w:p>
    <w:p w:rsidR="000C686C" w:rsidRPr="0064095F" w:rsidRDefault="0064095F">
      <w:pPr>
        <w:spacing w:after="220" w:line="259" w:lineRule="auto"/>
        <w:ind w:left="0" w:firstLine="0"/>
        <w:jc w:val="left"/>
        <w:rPr>
          <w:rFonts w:asciiTheme="minorHAnsi" w:hAnsiTheme="minorHAnsi" w:cstheme="minorHAnsi"/>
        </w:rPr>
      </w:pPr>
      <w:r w:rsidRPr="0064095F">
        <w:rPr>
          <w:rFonts w:asciiTheme="minorHAnsi" w:hAnsiTheme="minorHAnsi" w:cstheme="minorHAnsi"/>
        </w:rPr>
        <w:t xml:space="preserve"> </w:t>
      </w:r>
    </w:p>
    <w:p w:rsidR="000C686C" w:rsidRPr="0064095F" w:rsidRDefault="0064095F">
      <w:pPr>
        <w:spacing w:after="0" w:line="238" w:lineRule="auto"/>
        <w:ind w:left="0" w:right="3" w:firstLine="0"/>
        <w:rPr>
          <w:rFonts w:asciiTheme="minorHAnsi" w:hAnsiTheme="minorHAnsi" w:cstheme="minorHAnsi"/>
        </w:rPr>
      </w:pPr>
      <w:r w:rsidRPr="0064095F">
        <w:rPr>
          <w:rFonts w:asciiTheme="minorHAnsi" w:hAnsiTheme="minorHAnsi" w:cstheme="minorHAnsi"/>
          <w:b/>
        </w:rPr>
        <w:t xml:space="preserve">Jedermann kann durch Unfall, Krankheit oder Alter in die Situation kommen, wichtige Angelegenheiten nicht mehr eigenverantwortlich </w:t>
      </w:r>
      <w:proofErr w:type="spellStart"/>
      <w:r w:rsidRPr="0064095F">
        <w:rPr>
          <w:rFonts w:asciiTheme="minorHAnsi" w:hAnsiTheme="minorHAnsi" w:cstheme="minorHAnsi"/>
          <w:b/>
        </w:rPr>
        <w:t>regeln</w:t>
      </w:r>
      <w:proofErr w:type="spellEnd"/>
      <w:r w:rsidRPr="0064095F">
        <w:rPr>
          <w:rFonts w:asciiTheme="minorHAnsi" w:hAnsiTheme="minorHAnsi" w:cstheme="minorHAnsi"/>
          <w:b/>
        </w:rPr>
        <w:t xml:space="preserve"> zu können. Das Gesetz sieht in einem solchen Fall ein gerichtliches Betreuungsverfahren vor, da es keine automatische </w:t>
      </w:r>
      <w:r w:rsidRPr="0064095F">
        <w:rPr>
          <w:rFonts w:asciiTheme="minorHAnsi" w:hAnsiTheme="minorHAnsi" w:cstheme="minorHAnsi"/>
          <w:b/>
        </w:rPr>
        <w:t>rechtliche Vertretungsbefugnis für Angehörige gibt. Ein solches Verfahren kann langwierig und teuer werden. Zudem ist nicht sichergestellt, dass die Person des Betreuers Ihren Wünschen entspricht. Mit der Errichtung einer Vorsorgevollmacht schaffen Sie Abh</w:t>
      </w:r>
      <w:r w:rsidRPr="0064095F">
        <w:rPr>
          <w:rFonts w:asciiTheme="minorHAnsi" w:hAnsiTheme="minorHAnsi" w:cstheme="minorHAnsi"/>
          <w:b/>
        </w:rPr>
        <w:t>ilfe. Die folgenden Gründe sprechen dafür, die Vorsorgevollmacht notariell beurkunden zu lassen.</w:t>
      </w:r>
      <w:r w:rsidRPr="0064095F">
        <w:rPr>
          <w:rFonts w:asciiTheme="minorHAnsi" w:hAnsiTheme="minorHAnsi" w:cstheme="minorHAnsi"/>
        </w:rPr>
        <w:t xml:space="preserve"> </w:t>
      </w:r>
    </w:p>
    <w:p w:rsidR="000C686C" w:rsidRPr="0064095F" w:rsidRDefault="0064095F">
      <w:pPr>
        <w:spacing w:after="0" w:line="259" w:lineRule="auto"/>
        <w:ind w:left="0" w:firstLine="0"/>
        <w:jc w:val="left"/>
        <w:rPr>
          <w:rFonts w:asciiTheme="minorHAnsi" w:hAnsiTheme="minorHAnsi" w:cstheme="minorHAnsi"/>
        </w:rPr>
      </w:pPr>
      <w:r w:rsidRPr="0064095F">
        <w:rPr>
          <w:rFonts w:asciiTheme="minorHAnsi" w:hAnsiTheme="minorHAnsi" w:cstheme="minorHAnsi"/>
        </w:rPr>
        <w:t xml:space="preserve"> </w:t>
      </w:r>
    </w:p>
    <w:p w:rsidR="000C686C" w:rsidRPr="0064095F" w:rsidRDefault="0064095F" w:rsidP="0064095F">
      <w:pPr>
        <w:ind w:right="-9"/>
        <w:jc w:val="left"/>
        <w:rPr>
          <w:rFonts w:asciiTheme="minorHAnsi" w:hAnsiTheme="minorHAnsi" w:cstheme="minorHAnsi"/>
          <w:u w:val="single"/>
        </w:rPr>
      </w:pPr>
      <w:r w:rsidRPr="0064095F">
        <w:rPr>
          <w:rFonts w:asciiTheme="minorHAnsi" w:hAnsiTheme="minorHAnsi" w:cstheme="minorHAnsi"/>
          <w:u w:val="single"/>
        </w:rPr>
        <w:t xml:space="preserve">1. </w:t>
      </w:r>
      <w:r w:rsidRPr="0064095F">
        <w:rPr>
          <w:rFonts w:asciiTheme="minorHAnsi" w:hAnsiTheme="minorHAnsi" w:cstheme="minorHAnsi"/>
          <w:u w:val="single"/>
        </w:rPr>
        <w:t xml:space="preserve">Individuelle </w:t>
      </w:r>
      <w:r w:rsidRPr="0064095F">
        <w:rPr>
          <w:rFonts w:asciiTheme="minorHAnsi" w:hAnsiTheme="minorHAnsi" w:cstheme="minorHAnsi"/>
          <w:u w:val="single"/>
        </w:rPr>
        <w:t xml:space="preserve">Beratung </w:t>
      </w:r>
      <w:r w:rsidRPr="0064095F">
        <w:rPr>
          <w:rFonts w:asciiTheme="minorHAnsi" w:hAnsiTheme="minorHAnsi" w:cstheme="minorHAnsi"/>
          <w:u w:val="single"/>
        </w:rPr>
        <w:t xml:space="preserve">und </w:t>
      </w:r>
      <w:r w:rsidRPr="0064095F">
        <w:rPr>
          <w:rFonts w:asciiTheme="minorHAnsi" w:hAnsiTheme="minorHAnsi" w:cstheme="minorHAnsi"/>
          <w:u w:val="single"/>
        </w:rPr>
        <w:tab/>
        <w:t xml:space="preserve">Gestaltung </w:t>
      </w:r>
    </w:p>
    <w:p w:rsidR="000C686C" w:rsidRPr="0064095F" w:rsidRDefault="0064095F" w:rsidP="0064095F">
      <w:pPr>
        <w:spacing w:after="0" w:line="259" w:lineRule="auto"/>
        <w:ind w:left="0" w:hanging="720"/>
        <w:rPr>
          <w:rFonts w:asciiTheme="minorHAnsi" w:hAnsiTheme="minorHAnsi" w:cstheme="minorHAnsi"/>
        </w:rPr>
      </w:pPr>
      <w:r w:rsidRPr="0064095F">
        <w:rPr>
          <w:rFonts w:asciiTheme="minorHAnsi" w:hAnsiTheme="minorHAnsi" w:cstheme="minorHAnsi"/>
        </w:rPr>
        <w:t xml:space="preserve"> </w:t>
      </w:r>
    </w:p>
    <w:p w:rsidR="000C686C" w:rsidRPr="0064095F" w:rsidRDefault="0064095F" w:rsidP="0064095F">
      <w:pPr>
        <w:ind w:left="-5" w:right="-9" w:firstLine="0"/>
        <w:rPr>
          <w:rFonts w:asciiTheme="minorHAnsi" w:hAnsiTheme="minorHAnsi" w:cstheme="minorHAnsi"/>
        </w:rPr>
      </w:pPr>
      <w:r w:rsidRPr="0064095F">
        <w:rPr>
          <w:rFonts w:asciiTheme="minorHAnsi" w:hAnsiTheme="minorHAnsi" w:cstheme="minorHAnsi"/>
        </w:rPr>
        <w:t>Bei der Beurkundung einer Vorsorgevollmacht erfragt der Notar Ihren Willen, klärt den Sachverhalt und belehrt übe</w:t>
      </w:r>
      <w:r w:rsidRPr="0064095F">
        <w:rPr>
          <w:rFonts w:asciiTheme="minorHAnsi" w:hAnsiTheme="minorHAnsi" w:cstheme="minorHAnsi"/>
        </w:rPr>
        <w:t xml:space="preserve">r die rechtliche Tragweite Ihrer Erklärungen. Dies schützt Sie vor Irrtümern. Klare und eindeutige Formulierungen in der Urkunde geben Ihre individuellen Bedürfnisse und Wünsche wieder und sorgen für Rechtssicherheit. Bei der Verwendung eines </w:t>
      </w:r>
      <w:r w:rsidRPr="0064095F">
        <w:rPr>
          <w:rFonts w:asciiTheme="minorHAnsi" w:hAnsiTheme="minorHAnsi" w:cstheme="minorHAnsi"/>
        </w:rPr>
        <w:t>Formulars wä</w:t>
      </w:r>
      <w:r w:rsidRPr="0064095F">
        <w:rPr>
          <w:rFonts w:asciiTheme="minorHAnsi" w:hAnsiTheme="minorHAnsi" w:cstheme="minorHAnsi"/>
        </w:rPr>
        <w:t xml:space="preserve">re dies nicht gewährleistet. „Gerade vor dem Hintergrund der aktuellen </w:t>
      </w:r>
      <w:proofErr w:type="spellStart"/>
      <w:r w:rsidRPr="0064095F">
        <w:rPr>
          <w:rFonts w:asciiTheme="minorHAnsi" w:hAnsiTheme="minorHAnsi" w:cstheme="minorHAnsi"/>
        </w:rPr>
        <w:t>BGHRechtsprechung</w:t>
      </w:r>
      <w:proofErr w:type="spellEnd"/>
      <w:r w:rsidRPr="0064095F">
        <w:rPr>
          <w:rFonts w:asciiTheme="minorHAnsi" w:hAnsiTheme="minorHAnsi" w:cstheme="minorHAnsi"/>
        </w:rPr>
        <w:t xml:space="preserve"> zur inhaltlichen Ausgestaltung von Vorsorgevollmachten ist die kompetente </w:t>
      </w:r>
      <w:r w:rsidRPr="0064095F">
        <w:rPr>
          <w:rFonts w:asciiTheme="minorHAnsi" w:hAnsiTheme="minorHAnsi" w:cstheme="minorHAnsi"/>
        </w:rPr>
        <w:t xml:space="preserve">Beratung bei der Abfassung der Vollmacht von größter Bedeutung“, erläutert Dr. Carsten </w:t>
      </w:r>
      <w:r w:rsidRPr="0064095F">
        <w:rPr>
          <w:rFonts w:asciiTheme="minorHAnsi" w:hAnsiTheme="minorHAnsi" w:cstheme="minorHAnsi"/>
        </w:rPr>
        <w:t>Walt</w:t>
      </w:r>
      <w:r w:rsidRPr="0064095F">
        <w:rPr>
          <w:rFonts w:asciiTheme="minorHAnsi" w:hAnsiTheme="minorHAnsi" w:cstheme="minorHAnsi"/>
        </w:rPr>
        <w:t xml:space="preserve">er, </w:t>
      </w:r>
      <w:r w:rsidRPr="0064095F">
        <w:rPr>
          <w:rFonts w:asciiTheme="minorHAnsi" w:hAnsiTheme="minorHAnsi" w:cstheme="minorHAnsi"/>
        </w:rPr>
        <w:tab/>
        <w:t xml:space="preserve">Geschäftsführer </w:t>
      </w:r>
      <w:r w:rsidRPr="0064095F">
        <w:rPr>
          <w:rFonts w:asciiTheme="minorHAnsi" w:hAnsiTheme="minorHAnsi" w:cstheme="minorHAnsi"/>
        </w:rPr>
        <w:tab/>
        <w:t xml:space="preserve">der </w:t>
      </w:r>
      <w:r w:rsidRPr="0064095F">
        <w:rPr>
          <w:rFonts w:asciiTheme="minorHAnsi" w:hAnsiTheme="minorHAnsi" w:cstheme="minorHAnsi"/>
        </w:rPr>
        <w:tab/>
        <w:t xml:space="preserve">Notarkammer </w:t>
      </w:r>
      <w:r w:rsidRPr="0064095F">
        <w:rPr>
          <w:rFonts w:asciiTheme="minorHAnsi" w:hAnsiTheme="minorHAnsi" w:cstheme="minorHAnsi"/>
        </w:rPr>
        <w:tab/>
        <w:t xml:space="preserve">Baden-Württemberg. </w:t>
      </w:r>
    </w:p>
    <w:p w:rsidR="000C686C" w:rsidRPr="0064095F" w:rsidRDefault="0064095F" w:rsidP="0064095F">
      <w:pPr>
        <w:spacing w:after="0" w:line="259" w:lineRule="auto"/>
        <w:ind w:left="0" w:hanging="720"/>
        <w:rPr>
          <w:rFonts w:asciiTheme="minorHAnsi" w:hAnsiTheme="minorHAnsi" w:cstheme="minorHAnsi"/>
          <w:u w:val="single"/>
        </w:rPr>
      </w:pPr>
      <w:r w:rsidRPr="0064095F">
        <w:rPr>
          <w:rFonts w:asciiTheme="minorHAnsi" w:hAnsiTheme="minorHAnsi" w:cstheme="minorHAnsi"/>
        </w:rPr>
        <w:t xml:space="preserve"> </w:t>
      </w:r>
    </w:p>
    <w:p w:rsidR="000C686C" w:rsidRPr="0064095F" w:rsidRDefault="0064095F" w:rsidP="0064095F">
      <w:pPr>
        <w:pStyle w:val="Listenabsatz"/>
        <w:numPr>
          <w:ilvl w:val="0"/>
          <w:numId w:val="3"/>
        </w:numPr>
        <w:ind w:left="284" w:right="-9" w:hanging="284"/>
        <w:rPr>
          <w:rFonts w:asciiTheme="minorHAnsi" w:hAnsiTheme="minorHAnsi" w:cstheme="minorHAnsi"/>
          <w:u w:val="single"/>
        </w:rPr>
      </w:pPr>
      <w:r w:rsidRPr="0064095F">
        <w:rPr>
          <w:rFonts w:asciiTheme="minorHAnsi" w:hAnsiTheme="minorHAnsi" w:cstheme="minorHAnsi"/>
          <w:u w:val="single"/>
        </w:rPr>
        <w:t xml:space="preserve">Geschäftsfähigkeit </w:t>
      </w:r>
      <w:r w:rsidRPr="0064095F">
        <w:rPr>
          <w:rFonts w:asciiTheme="minorHAnsi" w:hAnsiTheme="minorHAnsi" w:cstheme="minorHAnsi"/>
          <w:u w:val="single"/>
        </w:rPr>
        <w:t xml:space="preserve">und </w:t>
      </w:r>
      <w:r w:rsidRPr="0064095F">
        <w:rPr>
          <w:rFonts w:asciiTheme="minorHAnsi" w:hAnsiTheme="minorHAnsi" w:cstheme="minorHAnsi"/>
          <w:u w:val="single"/>
        </w:rPr>
        <w:t xml:space="preserve">Identität </w:t>
      </w:r>
      <w:r w:rsidRPr="0064095F">
        <w:rPr>
          <w:rFonts w:asciiTheme="minorHAnsi" w:hAnsiTheme="minorHAnsi" w:cstheme="minorHAnsi"/>
          <w:u w:val="single"/>
        </w:rPr>
        <w:t xml:space="preserve">werden </w:t>
      </w:r>
      <w:r w:rsidRPr="0064095F">
        <w:rPr>
          <w:rFonts w:asciiTheme="minorHAnsi" w:hAnsiTheme="minorHAnsi" w:cstheme="minorHAnsi"/>
          <w:u w:val="single"/>
        </w:rPr>
        <w:t xml:space="preserve">geprüft  </w:t>
      </w:r>
    </w:p>
    <w:p w:rsidR="000C686C" w:rsidRPr="0064095F" w:rsidRDefault="0064095F" w:rsidP="0064095F">
      <w:pPr>
        <w:spacing w:after="0" w:line="259" w:lineRule="auto"/>
        <w:ind w:left="0" w:hanging="720"/>
        <w:rPr>
          <w:rFonts w:asciiTheme="minorHAnsi" w:hAnsiTheme="minorHAnsi" w:cstheme="minorHAnsi"/>
        </w:rPr>
      </w:pPr>
      <w:r w:rsidRPr="0064095F">
        <w:rPr>
          <w:rFonts w:asciiTheme="minorHAnsi" w:hAnsiTheme="minorHAnsi" w:cstheme="minorHAnsi"/>
        </w:rPr>
        <w:t xml:space="preserve"> </w:t>
      </w:r>
    </w:p>
    <w:p w:rsidR="000C686C" w:rsidRPr="0064095F" w:rsidRDefault="0064095F" w:rsidP="0064095F">
      <w:pPr>
        <w:ind w:left="-5" w:right="-9" w:firstLine="0"/>
        <w:rPr>
          <w:rFonts w:asciiTheme="minorHAnsi" w:hAnsiTheme="minorHAnsi" w:cstheme="minorHAnsi"/>
        </w:rPr>
      </w:pPr>
      <w:r w:rsidRPr="0064095F">
        <w:rPr>
          <w:rFonts w:asciiTheme="minorHAnsi" w:hAnsiTheme="minorHAnsi" w:cstheme="minorHAnsi"/>
        </w:rPr>
        <w:t>Der Notar ist verpflichtet, bei der Beurkundung die Geschäftsfähigkeit des Vollmachtgebers zu prüfen. „Gerade bei hochbetagten oder erkran</w:t>
      </w:r>
      <w:r w:rsidRPr="0064095F">
        <w:rPr>
          <w:rFonts w:asciiTheme="minorHAnsi" w:hAnsiTheme="minorHAnsi" w:cstheme="minorHAnsi"/>
        </w:rPr>
        <w:t xml:space="preserve">kten Vollmachtgebern hilft dies, spätere Streitigkeiten über die Wirksamkeit der Vollmacht zu vermeiden“, so Dr. Walter. Auch die Identität des Vollmachtgebers wird geprüft. Im Rechtsverkehr mit Banken, Behörden oder sonstigen Stellen genießen beurkundete </w:t>
      </w:r>
      <w:r w:rsidRPr="0064095F">
        <w:rPr>
          <w:rFonts w:asciiTheme="minorHAnsi" w:hAnsiTheme="minorHAnsi" w:cstheme="minorHAnsi"/>
        </w:rPr>
        <w:t xml:space="preserve">Vorsorgevollmachten daher besondere Akzeptanz und haben hohe Beweiskraft.  </w:t>
      </w:r>
    </w:p>
    <w:p w:rsidR="000C686C" w:rsidRPr="0064095F" w:rsidRDefault="0064095F" w:rsidP="0064095F">
      <w:pPr>
        <w:spacing w:after="0" w:line="259" w:lineRule="auto"/>
        <w:ind w:left="0" w:hanging="720"/>
        <w:rPr>
          <w:rFonts w:asciiTheme="minorHAnsi" w:hAnsiTheme="minorHAnsi" w:cstheme="minorHAnsi"/>
        </w:rPr>
      </w:pPr>
      <w:r w:rsidRPr="0064095F">
        <w:rPr>
          <w:rFonts w:asciiTheme="minorHAnsi" w:hAnsiTheme="minorHAnsi" w:cstheme="minorHAnsi"/>
        </w:rPr>
        <w:t xml:space="preserve"> </w:t>
      </w:r>
    </w:p>
    <w:p w:rsidR="000C686C" w:rsidRPr="0064095F" w:rsidRDefault="0064095F" w:rsidP="0064095F">
      <w:pPr>
        <w:pStyle w:val="Listenabsatz"/>
        <w:numPr>
          <w:ilvl w:val="0"/>
          <w:numId w:val="3"/>
        </w:numPr>
        <w:ind w:left="284" w:right="-9" w:hanging="284"/>
        <w:rPr>
          <w:rFonts w:asciiTheme="minorHAnsi" w:hAnsiTheme="minorHAnsi" w:cstheme="minorHAnsi"/>
          <w:u w:val="single"/>
        </w:rPr>
      </w:pPr>
      <w:r w:rsidRPr="0064095F">
        <w:rPr>
          <w:rFonts w:asciiTheme="minorHAnsi" w:hAnsiTheme="minorHAnsi" w:cstheme="minorHAnsi"/>
          <w:u w:val="single"/>
        </w:rPr>
        <w:t xml:space="preserve">Umfassende </w:t>
      </w:r>
      <w:r w:rsidRPr="0064095F">
        <w:rPr>
          <w:rFonts w:asciiTheme="minorHAnsi" w:hAnsiTheme="minorHAnsi" w:cstheme="minorHAnsi"/>
          <w:u w:val="single"/>
        </w:rPr>
        <w:t xml:space="preserve">Einsatzmöglichkeiten  </w:t>
      </w:r>
    </w:p>
    <w:p w:rsidR="000C686C" w:rsidRPr="0064095F" w:rsidRDefault="0064095F" w:rsidP="0064095F">
      <w:pPr>
        <w:spacing w:after="0" w:line="259" w:lineRule="auto"/>
        <w:ind w:left="0" w:hanging="720"/>
        <w:rPr>
          <w:rFonts w:asciiTheme="minorHAnsi" w:hAnsiTheme="minorHAnsi" w:cstheme="minorHAnsi"/>
        </w:rPr>
      </w:pPr>
      <w:r w:rsidRPr="0064095F">
        <w:rPr>
          <w:rFonts w:asciiTheme="minorHAnsi" w:hAnsiTheme="minorHAnsi" w:cstheme="minorHAnsi"/>
        </w:rPr>
        <w:t xml:space="preserve"> </w:t>
      </w:r>
    </w:p>
    <w:p w:rsidR="000C686C" w:rsidRPr="0064095F" w:rsidRDefault="0064095F" w:rsidP="0064095F">
      <w:pPr>
        <w:ind w:left="-5" w:right="-9" w:firstLine="0"/>
        <w:rPr>
          <w:rFonts w:asciiTheme="minorHAnsi" w:hAnsiTheme="minorHAnsi" w:cstheme="minorHAnsi"/>
        </w:rPr>
      </w:pPr>
      <w:r w:rsidRPr="0064095F">
        <w:rPr>
          <w:rFonts w:asciiTheme="minorHAnsi" w:hAnsiTheme="minorHAnsi" w:cstheme="minorHAnsi"/>
        </w:rPr>
        <w:t>Nur die beurkundete Vorsorgevollmacht deckt alle Arten von Rechtsgeschäften bestmöglich ab. Zwar gelten oft keine besonderen Formvorschriften. Doch im Detail sieht manches anders aus. „Beispielsweise ist der Abschluss eines Darlehensvertrages durch einen B</w:t>
      </w:r>
      <w:r w:rsidRPr="0064095F">
        <w:rPr>
          <w:rFonts w:asciiTheme="minorHAnsi" w:hAnsiTheme="minorHAnsi" w:cstheme="minorHAnsi"/>
        </w:rPr>
        <w:t xml:space="preserve">evollmächtigten nur mittels einer beurkundeten Vorsorgevollmacht möglich“, weiß Dr. Walter. Sie eignet sich – anders als eine privatschriftliche Vollmacht – außerdem für Grundstücksgeschäfte aller Art. </w:t>
      </w:r>
    </w:p>
    <w:p w:rsidR="000C686C" w:rsidRPr="0064095F" w:rsidRDefault="0064095F" w:rsidP="0064095F">
      <w:pPr>
        <w:spacing w:after="0" w:line="259" w:lineRule="auto"/>
        <w:ind w:left="0" w:hanging="720"/>
        <w:rPr>
          <w:rFonts w:asciiTheme="minorHAnsi" w:hAnsiTheme="minorHAnsi" w:cstheme="minorHAnsi"/>
        </w:rPr>
      </w:pPr>
      <w:r w:rsidRPr="0064095F">
        <w:rPr>
          <w:rFonts w:asciiTheme="minorHAnsi" w:hAnsiTheme="minorHAnsi" w:cstheme="minorHAnsi"/>
        </w:rPr>
        <w:lastRenderedPageBreak/>
        <w:t xml:space="preserve"> </w:t>
      </w:r>
    </w:p>
    <w:p w:rsidR="000C686C" w:rsidRPr="0064095F" w:rsidRDefault="0064095F" w:rsidP="0064095F">
      <w:pPr>
        <w:numPr>
          <w:ilvl w:val="0"/>
          <w:numId w:val="3"/>
        </w:numPr>
        <w:ind w:left="284" w:right="-9" w:hanging="284"/>
        <w:rPr>
          <w:rFonts w:asciiTheme="minorHAnsi" w:hAnsiTheme="minorHAnsi" w:cstheme="minorHAnsi"/>
          <w:u w:val="single"/>
        </w:rPr>
      </w:pPr>
      <w:r w:rsidRPr="0064095F">
        <w:rPr>
          <w:rFonts w:asciiTheme="minorHAnsi" w:hAnsiTheme="minorHAnsi" w:cstheme="minorHAnsi"/>
          <w:u w:val="single"/>
        </w:rPr>
        <w:t xml:space="preserve">Für </w:t>
      </w:r>
      <w:r w:rsidRPr="0064095F">
        <w:rPr>
          <w:rFonts w:asciiTheme="minorHAnsi" w:hAnsiTheme="minorHAnsi" w:cstheme="minorHAnsi"/>
          <w:u w:val="single"/>
        </w:rPr>
        <w:tab/>
        <w:t xml:space="preserve">Ersatz </w:t>
      </w:r>
      <w:r w:rsidRPr="0064095F">
        <w:rPr>
          <w:rFonts w:asciiTheme="minorHAnsi" w:hAnsiTheme="minorHAnsi" w:cstheme="minorHAnsi"/>
          <w:u w:val="single"/>
        </w:rPr>
        <w:tab/>
        <w:t xml:space="preserve">ist </w:t>
      </w:r>
      <w:r w:rsidRPr="0064095F">
        <w:rPr>
          <w:rFonts w:asciiTheme="minorHAnsi" w:hAnsiTheme="minorHAnsi" w:cstheme="minorHAnsi"/>
          <w:u w:val="single"/>
        </w:rPr>
        <w:t xml:space="preserve">gesorgt </w:t>
      </w:r>
    </w:p>
    <w:p w:rsidR="000C686C" w:rsidRPr="0064095F" w:rsidRDefault="0064095F" w:rsidP="0064095F">
      <w:pPr>
        <w:spacing w:after="0" w:line="259" w:lineRule="auto"/>
        <w:ind w:left="0" w:hanging="720"/>
        <w:rPr>
          <w:rFonts w:asciiTheme="minorHAnsi" w:hAnsiTheme="minorHAnsi" w:cstheme="minorHAnsi"/>
        </w:rPr>
      </w:pPr>
      <w:r w:rsidRPr="0064095F">
        <w:rPr>
          <w:rFonts w:asciiTheme="minorHAnsi" w:hAnsiTheme="minorHAnsi" w:cstheme="minorHAnsi"/>
        </w:rPr>
        <w:t xml:space="preserve"> </w:t>
      </w:r>
    </w:p>
    <w:p w:rsidR="000C686C" w:rsidRPr="0064095F" w:rsidRDefault="0064095F" w:rsidP="0064095F">
      <w:pPr>
        <w:ind w:left="-5" w:right="-9" w:firstLine="0"/>
        <w:rPr>
          <w:rFonts w:asciiTheme="minorHAnsi" w:hAnsiTheme="minorHAnsi" w:cstheme="minorHAnsi"/>
        </w:rPr>
      </w:pPr>
      <w:r w:rsidRPr="0064095F">
        <w:rPr>
          <w:rFonts w:asciiTheme="minorHAnsi" w:hAnsiTheme="minorHAnsi" w:cstheme="minorHAnsi"/>
        </w:rPr>
        <w:t>Bei einer beurkundeten</w:t>
      </w:r>
      <w:r w:rsidRPr="0064095F">
        <w:rPr>
          <w:rFonts w:asciiTheme="minorHAnsi" w:hAnsiTheme="minorHAnsi" w:cstheme="minorHAnsi"/>
        </w:rPr>
        <w:t xml:space="preserve"> Vollmacht kann der Notar angewiesen werden, den Bevollmächtigten im Falle des Verlustes weitere Ausfertigungen zu erteilen. Diese haben rechtlich den gleichen Wert wie das Original. Bei privatschriftlichen Vollmachten hingegen bedeutet der Verlust des Ori</w:t>
      </w:r>
      <w:r w:rsidRPr="0064095F">
        <w:rPr>
          <w:rFonts w:asciiTheme="minorHAnsi" w:hAnsiTheme="minorHAnsi" w:cstheme="minorHAnsi"/>
        </w:rPr>
        <w:t>ginals praktisch den Verlust der Vertretungsmöglichkeit. Ist der Vollmachtgeber zwischenzeitlich geschäftsunfähig, ist die Bestellung eines Betreuers unumgänglich. „Durch eine notarielle Vorsorgevollmacht können Sie dieser Gefahr vorbeugen“, erklärt Dr. Wa</w:t>
      </w:r>
      <w:r w:rsidRPr="0064095F">
        <w:rPr>
          <w:rFonts w:asciiTheme="minorHAnsi" w:hAnsiTheme="minorHAnsi" w:cstheme="minorHAnsi"/>
        </w:rPr>
        <w:t xml:space="preserve">lter. </w:t>
      </w:r>
    </w:p>
    <w:p w:rsidR="000C686C" w:rsidRPr="0064095F" w:rsidRDefault="0064095F" w:rsidP="0064095F">
      <w:pPr>
        <w:spacing w:after="0" w:line="259" w:lineRule="auto"/>
        <w:ind w:left="0" w:hanging="720"/>
        <w:rPr>
          <w:rFonts w:asciiTheme="minorHAnsi" w:hAnsiTheme="minorHAnsi" w:cstheme="minorHAnsi"/>
        </w:rPr>
      </w:pPr>
      <w:r w:rsidRPr="0064095F">
        <w:rPr>
          <w:rFonts w:asciiTheme="minorHAnsi" w:hAnsiTheme="minorHAnsi" w:cstheme="minorHAnsi"/>
        </w:rPr>
        <w:t xml:space="preserve"> </w:t>
      </w:r>
      <w:r w:rsidRPr="0064095F">
        <w:rPr>
          <w:rFonts w:asciiTheme="minorHAnsi" w:hAnsiTheme="minorHAnsi" w:cstheme="minorHAnsi"/>
        </w:rPr>
        <w:t xml:space="preserve"> </w:t>
      </w:r>
    </w:p>
    <w:p w:rsidR="000C686C" w:rsidRPr="0064095F" w:rsidRDefault="0064095F" w:rsidP="0064095F">
      <w:pPr>
        <w:numPr>
          <w:ilvl w:val="0"/>
          <w:numId w:val="3"/>
        </w:numPr>
        <w:ind w:left="284" w:right="-9" w:hanging="284"/>
        <w:rPr>
          <w:rFonts w:asciiTheme="minorHAnsi" w:hAnsiTheme="minorHAnsi" w:cstheme="minorHAnsi"/>
          <w:u w:val="single"/>
        </w:rPr>
      </w:pPr>
      <w:r w:rsidRPr="0064095F">
        <w:rPr>
          <w:rFonts w:asciiTheme="minorHAnsi" w:hAnsiTheme="minorHAnsi" w:cstheme="minorHAnsi"/>
          <w:u w:val="single"/>
        </w:rPr>
        <w:t xml:space="preserve">Moderate </w:t>
      </w:r>
      <w:r w:rsidRPr="0064095F">
        <w:rPr>
          <w:rFonts w:asciiTheme="minorHAnsi" w:hAnsiTheme="minorHAnsi" w:cstheme="minorHAnsi"/>
          <w:u w:val="single"/>
        </w:rPr>
        <w:t xml:space="preserve">Kosten  </w:t>
      </w:r>
    </w:p>
    <w:p w:rsidR="000C686C" w:rsidRPr="0064095F" w:rsidRDefault="0064095F" w:rsidP="0064095F">
      <w:pPr>
        <w:spacing w:after="0" w:line="259" w:lineRule="auto"/>
        <w:ind w:left="0" w:hanging="720"/>
        <w:rPr>
          <w:rFonts w:asciiTheme="minorHAnsi" w:hAnsiTheme="minorHAnsi" w:cstheme="minorHAnsi"/>
        </w:rPr>
      </w:pPr>
      <w:r w:rsidRPr="0064095F">
        <w:rPr>
          <w:rFonts w:asciiTheme="minorHAnsi" w:hAnsiTheme="minorHAnsi" w:cstheme="minorHAnsi"/>
        </w:rPr>
        <w:t xml:space="preserve"> </w:t>
      </w:r>
    </w:p>
    <w:p w:rsidR="0064095F" w:rsidRDefault="0064095F" w:rsidP="0064095F">
      <w:pPr>
        <w:ind w:left="-5" w:right="-9" w:firstLine="0"/>
        <w:rPr>
          <w:rFonts w:asciiTheme="minorHAnsi" w:hAnsiTheme="minorHAnsi" w:cstheme="minorHAnsi"/>
        </w:rPr>
      </w:pPr>
      <w:r w:rsidRPr="0064095F">
        <w:rPr>
          <w:rFonts w:asciiTheme="minorHAnsi" w:hAnsiTheme="minorHAnsi" w:cstheme="minorHAnsi"/>
        </w:rPr>
        <w:t>Die Kosten einer beurkundeten Vorsorgevollmacht sind moderat. Sie richten sich vorrangig nach dem Vermögen des Vollmachtgebers. Bei einem Vermögen von 100.000 Euro fallen für eine umfängliche Vollmacht beispielsweise maxim</w:t>
      </w:r>
      <w:r w:rsidRPr="0064095F">
        <w:rPr>
          <w:rFonts w:asciiTheme="minorHAnsi" w:hAnsiTheme="minorHAnsi" w:cstheme="minorHAnsi"/>
        </w:rPr>
        <w:t>al 165 Euro nebst Umsatzsteuer und Auslagen an. Die individuelle rechtliche Beratung durch den Notar sowie die Entwurfserstellung sind in den Gebühren enthalten. Zum Vergleich: Allein die jährlichen Gerichtsgebühren für eine Dauerbetreuung im Vermögensbere</w:t>
      </w:r>
      <w:r w:rsidRPr="0064095F">
        <w:rPr>
          <w:rFonts w:asciiTheme="minorHAnsi" w:hAnsiTheme="minorHAnsi" w:cstheme="minorHAnsi"/>
        </w:rPr>
        <w:t xml:space="preserve">ich belaufen sich auf mindestens 200 Euro. </w:t>
      </w:r>
    </w:p>
    <w:p w:rsidR="0064095F" w:rsidRDefault="0064095F" w:rsidP="0064095F">
      <w:pPr>
        <w:ind w:left="-5" w:right="-9" w:firstLine="0"/>
        <w:rPr>
          <w:rFonts w:asciiTheme="minorHAnsi" w:hAnsiTheme="minorHAnsi" w:cstheme="minorHAnsi"/>
        </w:rPr>
      </w:pPr>
    </w:p>
    <w:p w:rsidR="000C686C" w:rsidRPr="0064095F" w:rsidRDefault="0064095F" w:rsidP="0064095F">
      <w:pPr>
        <w:ind w:left="-5" w:right="-9" w:firstLine="0"/>
        <w:rPr>
          <w:rFonts w:asciiTheme="minorHAnsi" w:hAnsiTheme="minorHAnsi" w:cstheme="minorHAnsi"/>
          <w:b/>
        </w:rPr>
      </w:pPr>
      <w:r w:rsidRPr="0064095F">
        <w:rPr>
          <w:rFonts w:asciiTheme="minorHAnsi" w:hAnsiTheme="minorHAnsi" w:cstheme="minorHAnsi"/>
          <w:b/>
        </w:rPr>
        <w:t xml:space="preserve">Fazit </w:t>
      </w:r>
    </w:p>
    <w:p w:rsidR="000C686C" w:rsidRPr="0064095F" w:rsidRDefault="0064095F" w:rsidP="0064095F">
      <w:pPr>
        <w:ind w:left="-5" w:right="-9" w:firstLine="0"/>
        <w:rPr>
          <w:rFonts w:asciiTheme="minorHAnsi" w:hAnsiTheme="minorHAnsi" w:cstheme="minorHAnsi"/>
        </w:rPr>
      </w:pPr>
      <w:r w:rsidRPr="0064095F">
        <w:rPr>
          <w:rFonts w:asciiTheme="minorHAnsi" w:hAnsiTheme="minorHAnsi" w:cstheme="minorHAnsi"/>
        </w:rPr>
        <w:t>Eine notarielle Vorsorgevollmacht ist der optimale Weg, um den Vorsorgefall selbstbestimmt zu regeln. Der Notar kann außerdem für eine Registrierung der Vorsorgevollmacht beim Zentralen Vorsorgeregister der</w:t>
      </w:r>
      <w:r w:rsidRPr="0064095F">
        <w:rPr>
          <w:rFonts w:asciiTheme="minorHAnsi" w:hAnsiTheme="minorHAnsi" w:cstheme="minorHAnsi"/>
        </w:rPr>
        <w:t xml:space="preserve"> Bundesnotarkammer sorgen, sodass eine schnelle Auffindbarkeit der bevollmächtigten Person im Ernstfall gewährleistet ist.  </w:t>
      </w:r>
    </w:p>
    <w:p w:rsidR="000C686C" w:rsidRPr="0064095F" w:rsidRDefault="0064095F">
      <w:pPr>
        <w:spacing w:after="0" w:line="259" w:lineRule="auto"/>
        <w:ind w:left="0" w:firstLine="0"/>
        <w:jc w:val="left"/>
        <w:rPr>
          <w:rFonts w:asciiTheme="minorHAnsi" w:hAnsiTheme="minorHAnsi" w:cstheme="minorHAnsi"/>
        </w:rPr>
      </w:pPr>
      <w:r w:rsidRPr="0064095F">
        <w:rPr>
          <w:rFonts w:asciiTheme="minorHAnsi" w:hAnsiTheme="minorHAnsi" w:cstheme="minorHAnsi"/>
        </w:rPr>
        <w:t xml:space="preserve"> </w:t>
      </w:r>
    </w:p>
    <w:p w:rsidR="000C686C" w:rsidRPr="0064095F" w:rsidRDefault="0064095F">
      <w:pPr>
        <w:spacing w:after="0" w:line="259" w:lineRule="auto"/>
        <w:ind w:left="0" w:right="3" w:firstLine="0"/>
        <w:jc w:val="right"/>
        <w:rPr>
          <w:rFonts w:asciiTheme="minorHAnsi" w:hAnsiTheme="minorHAnsi" w:cstheme="minorHAnsi"/>
        </w:rPr>
      </w:pPr>
      <w:r w:rsidRPr="0064095F">
        <w:rPr>
          <w:rFonts w:asciiTheme="minorHAnsi" w:hAnsiTheme="minorHAnsi" w:cstheme="minorHAnsi"/>
          <w:i/>
        </w:rPr>
        <w:t>Oktober 2016, Notarkammer Baden-Württemberg</w:t>
      </w:r>
      <w:r w:rsidRPr="0064095F">
        <w:rPr>
          <w:rFonts w:asciiTheme="minorHAnsi" w:hAnsiTheme="minorHAnsi" w:cstheme="minorHAnsi"/>
        </w:rPr>
        <w:t xml:space="preserve"> </w:t>
      </w:r>
    </w:p>
    <w:p w:rsidR="000C686C" w:rsidRDefault="0064095F">
      <w:pPr>
        <w:spacing w:after="0" w:line="259" w:lineRule="auto"/>
        <w:ind w:left="0" w:firstLine="0"/>
        <w:jc w:val="left"/>
      </w:pPr>
      <w:r>
        <w:rPr>
          <w:rFonts w:ascii="Arial" w:eastAsia="Arial" w:hAnsi="Arial" w:cs="Arial"/>
        </w:rPr>
        <w:t xml:space="preserve"> </w:t>
      </w:r>
    </w:p>
    <w:sectPr w:rsidR="000C686C">
      <w:pgSz w:w="11906" w:h="16838"/>
      <w:pgMar w:top="1418" w:right="1416" w:bottom="131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756A4"/>
    <w:multiLevelType w:val="hybridMultilevel"/>
    <w:tmpl w:val="2760DBCA"/>
    <w:lvl w:ilvl="0" w:tplc="6874B9A0">
      <w:start w:val="1"/>
      <w:numFmt w:val="decimal"/>
      <w:lvlText w:val="%1."/>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ECE3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0B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60C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6B4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EFA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ACB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88C0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EC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335EC1"/>
    <w:multiLevelType w:val="hybridMultilevel"/>
    <w:tmpl w:val="D8EE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4C44D98"/>
    <w:multiLevelType w:val="hybridMultilevel"/>
    <w:tmpl w:val="691A7C04"/>
    <w:lvl w:ilvl="0" w:tplc="0407000F">
      <w:start w:val="2"/>
      <w:numFmt w:val="decimal"/>
      <w:lvlText w:val="%1."/>
      <w:lvlJc w:val="left"/>
      <w:pPr>
        <w:ind w:left="5606" w:hanging="360"/>
      </w:pPr>
      <w:rPr>
        <w:rFonts w:hint="default"/>
      </w:rPr>
    </w:lvl>
    <w:lvl w:ilvl="1" w:tplc="04070019" w:tentative="1">
      <w:start w:val="1"/>
      <w:numFmt w:val="lowerLetter"/>
      <w:lvlText w:val="%2."/>
      <w:lvlJc w:val="left"/>
      <w:pPr>
        <w:ind w:left="7601" w:hanging="360"/>
      </w:pPr>
    </w:lvl>
    <w:lvl w:ilvl="2" w:tplc="0407001B" w:tentative="1">
      <w:start w:val="1"/>
      <w:numFmt w:val="lowerRoman"/>
      <w:lvlText w:val="%3."/>
      <w:lvlJc w:val="right"/>
      <w:pPr>
        <w:ind w:left="8321" w:hanging="180"/>
      </w:pPr>
    </w:lvl>
    <w:lvl w:ilvl="3" w:tplc="0407000F" w:tentative="1">
      <w:start w:val="1"/>
      <w:numFmt w:val="decimal"/>
      <w:lvlText w:val="%4."/>
      <w:lvlJc w:val="left"/>
      <w:pPr>
        <w:ind w:left="9041" w:hanging="360"/>
      </w:pPr>
    </w:lvl>
    <w:lvl w:ilvl="4" w:tplc="04070019" w:tentative="1">
      <w:start w:val="1"/>
      <w:numFmt w:val="lowerLetter"/>
      <w:lvlText w:val="%5."/>
      <w:lvlJc w:val="left"/>
      <w:pPr>
        <w:ind w:left="9761" w:hanging="360"/>
      </w:pPr>
    </w:lvl>
    <w:lvl w:ilvl="5" w:tplc="0407001B" w:tentative="1">
      <w:start w:val="1"/>
      <w:numFmt w:val="lowerRoman"/>
      <w:lvlText w:val="%6."/>
      <w:lvlJc w:val="right"/>
      <w:pPr>
        <w:ind w:left="10481" w:hanging="180"/>
      </w:pPr>
    </w:lvl>
    <w:lvl w:ilvl="6" w:tplc="0407000F" w:tentative="1">
      <w:start w:val="1"/>
      <w:numFmt w:val="decimal"/>
      <w:lvlText w:val="%7."/>
      <w:lvlJc w:val="left"/>
      <w:pPr>
        <w:ind w:left="11201" w:hanging="360"/>
      </w:pPr>
    </w:lvl>
    <w:lvl w:ilvl="7" w:tplc="04070019" w:tentative="1">
      <w:start w:val="1"/>
      <w:numFmt w:val="lowerLetter"/>
      <w:lvlText w:val="%8."/>
      <w:lvlJc w:val="left"/>
      <w:pPr>
        <w:ind w:left="11921" w:hanging="360"/>
      </w:pPr>
    </w:lvl>
    <w:lvl w:ilvl="8" w:tplc="0407001B" w:tentative="1">
      <w:start w:val="1"/>
      <w:numFmt w:val="lowerRoman"/>
      <w:lvlText w:val="%9."/>
      <w:lvlJc w:val="right"/>
      <w:pPr>
        <w:ind w:left="1264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C"/>
    <w:rsid w:val="000C686C"/>
    <w:rsid w:val="006409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31A0"/>
  <w15:docId w15:val="{9D70E648-CCE4-4A76-9834-289A484C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0" w:line="249" w:lineRule="auto"/>
      <w:ind w:left="10" w:hanging="10"/>
      <w:jc w:val="both"/>
    </w:pPr>
    <w:rPr>
      <w:rFonts w:ascii="Times New Roman" w:eastAsia="Times New Roman" w:hAnsi="Times New Roman" w:cs="Times New Roman"/>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0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3392</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Susanne Burkardt</cp:lastModifiedBy>
  <cp:revision>2</cp:revision>
  <dcterms:created xsi:type="dcterms:W3CDTF">2018-01-11T20:35:00Z</dcterms:created>
  <dcterms:modified xsi:type="dcterms:W3CDTF">2018-01-11T20:35:00Z</dcterms:modified>
</cp:coreProperties>
</file>